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227B6CC4"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C11151">
        <w:rPr>
          <w:sz w:val="24"/>
          <w:szCs w:val="24"/>
        </w:rPr>
        <w:t>4</w:t>
      </w:r>
      <w:r w:rsidR="00F0519E">
        <w:rPr>
          <w:sz w:val="24"/>
          <w:szCs w:val="24"/>
        </w:rPr>
        <w:t>7</w:t>
      </w:r>
      <w:r w:rsidR="008E6612">
        <w:rPr>
          <w:sz w:val="24"/>
          <w:szCs w:val="24"/>
        </w:rPr>
        <w:t>9</w:t>
      </w:r>
    </w:p>
    <w:p w14:paraId="1C1DF111" w14:textId="77777777" w:rsidR="00B114C7" w:rsidRDefault="00AA057A" w:rsidP="00AC5433">
      <w:pPr>
        <w:spacing w:after="120"/>
        <w:jc w:val="both"/>
        <w:rPr>
          <w:b/>
          <w:sz w:val="24"/>
          <w:szCs w:val="24"/>
          <w:lang w:val="es-AR"/>
        </w:rPr>
      </w:pPr>
      <w:r w:rsidRPr="006D5AE2">
        <w:rPr>
          <w:b/>
          <w:sz w:val="24"/>
          <w:szCs w:val="24"/>
          <w:lang w:val="es-AR"/>
        </w:rPr>
        <w:t>VISTO:</w:t>
      </w:r>
    </w:p>
    <w:p w14:paraId="749F2917" w14:textId="77777777" w:rsidR="008E6612" w:rsidRPr="00A75DF3" w:rsidRDefault="00F30DC8" w:rsidP="008E6612">
      <w:pPr>
        <w:pStyle w:val="NormalWeb"/>
        <w:tabs>
          <w:tab w:val="left" w:pos="851"/>
        </w:tabs>
        <w:spacing w:before="0" w:beforeAutospacing="0" w:after="0" w:afterAutospacing="0"/>
        <w:jc w:val="both"/>
        <w:rPr>
          <w:color w:val="000000"/>
        </w:rPr>
      </w:pPr>
      <w:r>
        <w:t xml:space="preserve">             </w:t>
      </w:r>
      <w:r w:rsidR="008E6612" w:rsidRPr="00FB0496">
        <w:rPr>
          <w:color w:val="000000"/>
        </w:rPr>
        <w:t>El reclamo de muchos automovilistas de la ciudad acerca del uso de tacha o tortuguitas como reductores de velocidad instalados por el DEM</w:t>
      </w:r>
      <w:r w:rsidR="008E6612" w:rsidRPr="00A75DF3">
        <w:rPr>
          <w:color w:val="000000"/>
        </w:rPr>
        <w:t>; y,</w:t>
      </w:r>
    </w:p>
    <w:p w14:paraId="18F852C4" w14:textId="77777777" w:rsidR="008E6612" w:rsidRPr="00A75DF3" w:rsidRDefault="008E6612" w:rsidP="008E6612">
      <w:pPr>
        <w:pStyle w:val="NormalWeb"/>
        <w:tabs>
          <w:tab w:val="left" w:pos="851"/>
        </w:tabs>
        <w:spacing w:before="0" w:beforeAutospacing="0" w:after="0" w:afterAutospacing="0"/>
        <w:jc w:val="both"/>
        <w:rPr>
          <w:color w:val="000000"/>
        </w:rPr>
      </w:pPr>
    </w:p>
    <w:p w14:paraId="098BE2FA" w14:textId="77777777" w:rsidR="008E6612" w:rsidRPr="00A75DF3" w:rsidRDefault="008E6612" w:rsidP="008E6612">
      <w:pPr>
        <w:spacing w:before="120" w:after="120"/>
        <w:jc w:val="both"/>
        <w:rPr>
          <w:b/>
          <w:sz w:val="24"/>
          <w:szCs w:val="24"/>
        </w:rPr>
      </w:pPr>
      <w:r w:rsidRPr="00A75DF3">
        <w:rPr>
          <w:b/>
          <w:sz w:val="24"/>
          <w:szCs w:val="24"/>
        </w:rPr>
        <w:t>CONSIDERANDO:</w:t>
      </w:r>
    </w:p>
    <w:p w14:paraId="568F4605" w14:textId="77777777" w:rsidR="008E6612" w:rsidRPr="00FB0496" w:rsidRDefault="008E6612" w:rsidP="008E6612">
      <w:pPr>
        <w:pStyle w:val="NormalWeb"/>
        <w:tabs>
          <w:tab w:val="left" w:pos="2127"/>
        </w:tabs>
        <w:spacing w:before="0" w:beforeAutospacing="0"/>
        <w:jc w:val="both"/>
        <w:rPr>
          <w:color w:val="000000"/>
        </w:rPr>
      </w:pPr>
      <w:r w:rsidRPr="00A75DF3">
        <w:t xml:space="preserve">                  </w:t>
      </w:r>
      <w:r w:rsidRPr="00A75DF3">
        <w:tab/>
      </w:r>
      <w:r w:rsidRPr="00FB0496">
        <w:rPr>
          <w:color w:val="000000"/>
        </w:rPr>
        <w:t>Que los denominados “</w:t>
      </w:r>
      <w:proofErr w:type="spellStart"/>
      <w:r w:rsidRPr="00FB0496">
        <w:rPr>
          <w:color w:val="000000"/>
        </w:rPr>
        <w:t>Tortugones</w:t>
      </w:r>
      <w:proofErr w:type="spellEnd"/>
      <w:r w:rsidRPr="00FB0496">
        <w:rPr>
          <w:color w:val="000000"/>
        </w:rPr>
        <w:t>”, “Tortuguitas” o simplemente “Tachas viales” sólo deben utilizarse como demarcadores de carriles en calles, avenidas o rutas;</w:t>
      </w:r>
    </w:p>
    <w:p w14:paraId="517E064E"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 xml:space="preserve">Que los únicos reductores de velocidad aprobados por la Provincia de Santa Fe son aquellos comprendidos en el Decreto Provincial </w:t>
      </w:r>
      <w:proofErr w:type="spellStart"/>
      <w:r w:rsidRPr="00FB0496">
        <w:rPr>
          <w:color w:val="000000"/>
        </w:rPr>
        <w:t>N°</w:t>
      </w:r>
      <w:proofErr w:type="spellEnd"/>
      <w:r w:rsidRPr="00FB0496">
        <w:rPr>
          <w:color w:val="000000"/>
        </w:rPr>
        <w:t xml:space="preserve"> 2044/01 y su posterior modificación en el Decreto Provincial </w:t>
      </w:r>
      <w:proofErr w:type="spellStart"/>
      <w:r w:rsidRPr="00FB0496">
        <w:rPr>
          <w:color w:val="000000"/>
        </w:rPr>
        <w:t>N°</w:t>
      </w:r>
      <w:proofErr w:type="spellEnd"/>
      <w:r w:rsidRPr="00FB0496">
        <w:rPr>
          <w:color w:val="000000"/>
        </w:rPr>
        <w:t xml:space="preserve"> 1064/19;</w:t>
      </w:r>
    </w:p>
    <w:p w14:paraId="6AC4CC07"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Que dichos reductores de velocidad han sido causa de accidentes por parte de ciclistas, sobre todo en personas de mayor edad;</w:t>
      </w:r>
    </w:p>
    <w:p w14:paraId="1AD425C0"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 xml:space="preserve">Que son dañinos para los vehículos que tienen que atravesar prácticamente en todas las cuadras dichos reductores ya que no han sido creados con esa función y por lo tanto se está generando un perjuicio colectivo a la población </w:t>
      </w:r>
      <w:proofErr w:type="spellStart"/>
      <w:r w:rsidRPr="00FB0496">
        <w:rPr>
          <w:color w:val="000000"/>
        </w:rPr>
        <w:t>Totorense</w:t>
      </w:r>
      <w:proofErr w:type="spellEnd"/>
      <w:r w:rsidRPr="00FB0496">
        <w:rPr>
          <w:color w:val="000000"/>
        </w:rPr>
        <w:t>.</w:t>
      </w:r>
    </w:p>
    <w:p w14:paraId="57B8FE4E"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Que, ante estos hechos, el Municipio podría enfrentarse a posibles denuncias y juicios que perjudicarían seriamente las arcas públicas del Estado Municipal;</w:t>
      </w:r>
    </w:p>
    <w:p w14:paraId="6F00E215"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Que es necesaria la implementación de nuevas estrategias de t</w:t>
      </w:r>
      <w:r>
        <w:rPr>
          <w:color w:val="000000"/>
        </w:rPr>
        <w:t>rá</w:t>
      </w:r>
      <w:r w:rsidRPr="00FB0496">
        <w:rPr>
          <w:color w:val="000000"/>
        </w:rPr>
        <w:t>nsito que sí sean efectivas a la hora de reducir la velocidad de los vehículos;</w:t>
      </w:r>
    </w:p>
    <w:p w14:paraId="0FEE211D" w14:textId="77777777" w:rsidR="008E6612" w:rsidRPr="00FB0496" w:rsidRDefault="008E6612" w:rsidP="008E6612">
      <w:pPr>
        <w:pStyle w:val="NormalWeb"/>
        <w:tabs>
          <w:tab w:val="left" w:pos="2127"/>
        </w:tabs>
        <w:spacing w:before="0" w:beforeAutospacing="0"/>
        <w:jc w:val="both"/>
        <w:rPr>
          <w:color w:val="000000"/>
        </w:rPr>
      </w:pPr>
      <w:r>
        <w:rPr>
          <w:color w:val="000000"/>
        </w:rPr>
        <w:tab/>
      </w:r>
      <w:r w:rsidRPr="00FB0496">
        <w:rPr>
          <w:color w:val="000000"/>
        </w:rPr>
        <w:t>Que este Concejo ya envió al DEM una Minuta de Comunicación donde se detallaban los tipos de reductores de velocidad que tenían que instalarse, los cuales cumplían con la reglamentación correspondiente;</w:t>
      </w:r>
    </w:p>
    <w:p w14:paraId="3D791526" w14:textId="49648C03" w:rsidR="008E6612" w:rsidRPr="00FB0496" w:rsidRDefault="008E6612" w:rsidP="008E6612">
      <w:pPr>
        <w:pStyle w:val="NormalWeb"/>
        <w:tabs>
          <w:tab w:val="left" w:pos="2127"/>
        </w:tabs>
        <w:spacing w:before="0" w:beforeAutospacing="0" w:after="0" w:afterAutospacing="0"/>
        <w:jc w:val="both"/>
        <w:rPr>
          <w:color w:val="000000"/>
        </w:rPr>
      </w:pPr>
      <w:r>
        <w:rPr>
          <w:color w:val="000000"/>
        </w:rPr>
        <w:tab/>
      </w:r>
      <w:r w:rsidRPr="00FB0496">
        <w:rPr>
          <w:color w:val="000000"/>
        </w:rPr>
        <w:t>Que el descontento de la población es muy grande y como ediles debemos tomar ese descontento e implementar medidas que traigan mejoras a la vida de los ciudadanos</w:t>
      </w:r>
      <w:r>
        <w:rPr>
          <w:color w:val="000000"/>
        </w:rPr>
        <w:t>.</w:t>
      </w:r>
    </w:p>
    <w:p w14:paraId="59B385CA" w14:textId="692D34CF" w:rsidR="00CF1A64" w:rsidRDefault="00CF1A64" w:rsidP="008E6612">
      <w:pPr>
        <w:rPr>
          <w:sz w:val="24"/>
          <w:szCs w:val="24"/>
        </w:rPr>
      </w:pPr>
    </w:p>
    <w:p w14:paraId="570C7B36" w14:textId="11A1063A" w:rsidR="00277CF4" w:rsidRPr="005A0E12" w:rsidRDefault="00891240" w:rsidP="00CF1A64">
      <w:pPr>
        <w:pStyle w:val="NormalWeb"/>
        <w:tabs>
          <w:tab w:val="left" w:pos="2127"/>
        </w:tabs>
        <w:spacing w:before="0" w:beforeAutospacing="0"/>
        <w:jc w:val="both"/>
      </w:pPr>
      <w:r w:rsidRPr="00BE40AF">
        <w:tab/>
      </w:r>
      <w:r w:rsidR="00E0252E" w:rsidRPr="005A0E12">
        <w:t xml:space="preserve">Por </w:t>
      </w:r>
      <w:proofErr w:type="spellStart"/>
      <w:r w:rsidR="00E0252E" w:rsidRPr="005A0E12">
        <w:t>tod</w:t>
      </w:r>
      <w:proofErr w:type="spellEnd"/>
      <w:r w:rsidR="00E0252E" w:rsidRPr="005A0E12">
        <w:rPr>
          <w:lang w:val="es-ES_tradnl"/>
        </w:rPr>
        <w:t xml:space="preserve">o </w:t>
      </w:r>
      <w:r w:rsidR="00E0252E" w:rsidRPr="005A0E12">
        <w:t xml:space="preserve">ello, el Concejo Municipal de Totoras, en uso de las atribuciones que le confiere la Ley Orgánica de Municipalidades </w:t>
      </w:r>
      <w:proofErr w:type="spellStart"/>
      <w:r w:rsidR="00E0252E" w:rsidRPr="005A0E12">
        <w:t>N°</w:t>
      </w:r>
      <w:proofErr w:type="spellEnd"/>
      <w:r w:rsidR="00E0252E" w:rsidRPr="005A0E12">
        <w:t>: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18E17DA6" w14:textId="77777777" w:rsidR="008E6612" w:rsidRPr="007638D5" w:rsidRDefault="008E6612" w:rsidP="008E6612">
      <w:pPr>
        <w:spacing w:before="100" w:beforeAutospacing="1" w:after="100" w:afterAutospacing="1"/>
        <w:jc w:val="both"/>
        <w:rPr>
          <w:b/>
          <w:color w:val="000000"/>
          <w:sz w:val="24"/>
          <w:szCs w:val="24"/>
          <w:lang w:val="es-AR" w:eastAsia="es-AR"/>
        </w:rPr>
      </w:pPr>
      <w:r w:rsidRPr="00A75DF3">
        <w:rPr>
          <w:b/>
          <w:color w:val="000000"/>
          <w:sz w:val="24"/>
          <w:szCs w:val="24"/>
          <w:u w:val="single"/>
          <w:lang w:val="es-AR" w:eastAsia="es-AR"/>
        </w:rPr>
        <w:t>ARTÍCULO 1º</w:t>
      </w:r>
      <w:r>
        <w:rPr>
          <w:b/>
          <w:color w:val="000000"/>
          <w:sz w:val="24"/>
          <w:szCs w:val="24"/>
          <w:u w:val="single"/>
          <w:lang w:val="es-AR" w:eastAsia="es-AR"/>
        </w:rPr>
        <w:t>)</w:t>
      </w:r>
      <w:r w:rsidRPr="00A75DF3">
        <w:rPr>
          <w:b/>
          <w:color w:val="000000"/>
          <w:sz w:val="24"/>
          <w:szCs w:val="24"/>
          <w:u w:val="single"/>
          <w:lang w:val="es-AR" w:eastAsia="es-AR"/>
        </w:rPr>
        <w:t>:</w:t>
      </w:r>
      <w:r w:rsidRPr="00A75DF3">
        <w:rPr>
          <w:color w:val="000000"/>
          <w:sz w:val="24"/>
          <w:szCs w:val="24"/>
          <w:lang w:val="es-AR" w:eastAsia="es-AR"/>
        </w:rPr>
        <w:t xml:space="preserve">  </w:t>
      </w:r>
      <w:proofErr w:type="spellStart"/>
      <w:r w:rsidRPr="00FB0496">
        <w:rPr>
          <w:color w:val="000000"/>
          <w:sz w:val="24"/>
          <w:szCs w:val="24"/>
          <w:lang w:eastAsia="es-AR"/>
        </w:rPr>
        <w:t>Solicítase</w:t>
      </w:r>
      <w:proofErr w:type="spellEnd"/>
      <w:r w:rsidRPr="00FB0496">
        <w:rPr>
          <w:color w:val="000000"/>
          <w:sz w:val="24"/>
          <w:szCs w:val="24"/>
          <w:lang w:eastAsia="es-AR"/>
        </w:rPr>
        <w:t xml:space="preserve"> al Departamento Ejecutivo Municipal que proceda a realizar el reemplazo del sistema de reductores de velocidad de tachas semiesféricas por un nuevo sistema que atraviese de manera continua el ancho de la calzada y que cuente con aprobación </w:t>
      </w:r>
      <w:proofErr w:type="gramStart"/>
      <w:r w:rsidRPr="00FB0496">
        <w:rPr>
          <w:color w:val="000000"/>
          <w:sz w:val="24"/>
          <w:szCs w:val="24"/>
          <w:lang w:eastAsia="es-AR"/>
        </w:rPr>
        <w:t>provincial.</w:t>
      </w:r>
      <w:r w:rsidRPr="00C44194">
        <w:rPr>
          <w:color w:val="000000"/>
          <w:sz w:val="24"/>
          <w:szCs w:val="24"/>
          <w:lang w:eastAsia="es-AR"/>
        </w:rPr>
        <w:t>.</w:t>
      </w:r>
      <w:proofErr w:type="gramEnd"/>
      <w:r>
        <w:rPr>
          <w:b/>
          <w:color w:val="000000"/>
          <w:sz w:val="24"/>
          <w:szCs w:val="24"/>
          <w:lang w:val="es-AR" w:eastAsia="es-AR"/>
        </w:rPr>
        <w:t>-</w:t>
      </w:r>
    </w:p>
    <w:p w14:paraId="1D9E0E51" w14:textId="77777777" w:rsidR="008E6612" w:rsidRPr="00A75DF3" w:rsidRDefault="008E6612" w:rsidP="008E6612">
      <w:pPr>
        <w:spacing w:before="100" w:beforeAutospacing="1" w:after="100" w:afterAutospacing="1"/>
        <w:jc w:val="both"/>
        <w:rPr>
          <w:color w:val="000000"/>
          <w:sz w:val="24"/>
          <w:szCs w:val="24"/>
          <w:lang w:val="es-AR" w:eastAsia="es-AR"/>
        </w:rPr>
      </w:pPr>
      <w:r>
        <w:rPr>
          <w:b/>
          <w:color w:val="000000"/>
          <w:sz w:val="24"/>
          <w:szCs w:val="24"/>
          <w:u w:val="single"/>
          <w:lang w:eastAsia="es-AR"/>
        </w:rPr>
        <w:t>ARTÍCULO 2º):</w:t>
      </w:r>
      <w:r>
        <w:rPr>
          <w:b/>
          <w:color w:val="000000"/>
          <w:sz w:val="24"/>
          <w:szCs w:val="24"/>
          <w:lang w:eastAsia="es-AR"/>
        </w:rPr>
        <w:t xml:space="preserve"> </w:t>
      </w:r>
      <w:r w:rsidRPr="00A75DF3">
        <w:rPr>
          <w:color w:val="000000"/>
          <w:sz w:val="24"/>
          <w:szCs w:val="24"/>
          <w:lang w:eastAsia="es-AR"/>
        </w:rPr>
        <w:t xml:space="preserve">Comuníquese, Publíquese, Archívese y </w:t>
      </w:r>
      <w:proofErr w:type="spellStart"/>
      <w:r w:rsidRPr="00A75DF3">
        <w:rPr>
          <w:color w:val="000000"/>
          <w:sz w:val="24"/>
          <w:szCs w:val="24"/>
          <w:lang w:eastAsia="es-AR"/>
        </w:rPr>
        <w:t>Dése</w:t>
      </w:r>
      <w:proofErr w:type="spellEnd"/>
      <w:r w:rsidRPr="00A75DF3">
        <w:rPr>
          <w:color w:val="000000"/>
          <w:sz w:val="24"/>
          <w:szCs w:val="24"/>
          <w:lang w:eastAsia="es-AR"/>
        </w:rPr>
        <w:t xml:space="preserve"> al Registro </w:t>
      </w:r>
      <w:proofErr w:type="gramStart"/>
      <w:r w:rsidRPr="00A75DF3">
        <w:rPr>
          <w:color w:val="000000"/>
          <w:sz w:val="24"/>
          <w:szCs w:val="24"/>
          <w:lang w:eastAsia="es-AR"/>
        </w:rPr>
        <w:t>Municipal.</w:t>
      </w:r>
      <w:r>
        <w:rPr>
          <w:color w:val="000000"/>
          <w:sz w:val="24"/>
          <w:szCs w:val="24"/>
          <w:lang w:eastAsia="es-AR"/>
        </w:rPr>
        <w:t>-</w:t>
      </w:r>
      <w:proofErr w:type="gramEnd"/>
    </w:p>
    <w:p w14:paraId="25B2CB27" w14:textId="3B9E2557"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 xml:space="preserve">los </w:t>
      </w:r>
      <w:r w:rsidR="008E6612">
        <w:t>quince</w:t>
      </w:r>
      <w:r w:rsidR="00CF1A64">
        <w:t xml:space="preserve"> días</w:t>
      </w:r>
      <w:r w:rsidR="004D74B7">
        <w:t xml:space="preserve"> del mes de </w:t>
      </w:r>
      <w:r w:rsidR="00CF1A64">
        <w:t>Setiembre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DB4F1C">
      <w:footerReference w:type="even" r:id="rId8"/>
      <w:footerReference w:type="default" r:id="rId9"/>
      <w:pgSz w:w="12242" w:h="20163" w:code="5"/>
      <w:pgMar w:top="1985" w:right="1021" w:bottom="3402" w:left="1843" w:header="720" w:footer="2977" w:gutter="0"/>
      <w:pgNumType w:start="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31</cp:revision>
  <cp:lastPrinted>2022-09-15T11:01:00Z</cp:lastPrinted>
  <dcterms:created xsi:type="dcterms:W3CDTF">2022-06-09T14:39:00Z</dcterms:created>
  <dcterms:modified xsi:type="dcterms:W3CDTF">2022-09-15T11:01:00Z</dcterms:modified>
</cp:coreProperties>
</file>