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101229F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9C309A">
        <w:rPr>
          <w:sz w:val="24"/>
          <w:szCs w:val="24"/>
        </w:rPr>
        <w:t>6</w:t>
      </w:r>
      <w:r w:rsidR="00C51EE4">
        <w:rPr>
          <w:sz w:val="24"/>
          <w:szCs w:val="24"/>
        </w:rPr>
        <w:t>6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AC5E9AE" w14:textId="77777777" w:rsidR="00C51EE4" w:rsidRPr="00C51EE4" w:rsidRDefault="00FC0011" w:rsidP="00C51EE4">
      <w:pPr>
        <w:tabs>
          <w:tab w:val="left" w:pos="851"/>
        </w:tabs>
        <w:jc w:val="both"/>
        <w:rPr>
          <w:rFonts w:eastAsia="Calibri"/>
          <w:sz w:val="24"/>
          <w:szCs w:val="24"/>
          <w:lang w:val="es-AR" w:eastAsia="en-US"/>
        </w:rPr>
      </w:pPr>
      <w:r>
        <w:rPr>
          <w:sz w:val="24"/>
        </w:rPr>
        <w:tab/>
      </w:r>
      <w:r w:rsidR="00C51EE4" w:rsidRPr="00C51EE4">
        <w:rPr>
          <w:rFonts w:eastAsia="Calibri"/>
          <w:sz w:val="24"/>
          <w:szCs w:val="24"/>
          <w:lang w:val="es-AR" w:eastAsia="en-US"/>
        </w:rPr>
        <w:t>La necesidad de priorizar la accesibilidad al Establecimiento Educativo CER N°523 “Bernardino Rivadavia”, Campo Lassaga; y,</w:t>
      </w:r>
    </w:p>
    <w:p w14:paraId="7296828A" w14:textId="49DB14A2" w:rsidR="00BD5692" w:rsidRDefault="00BD5692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74B36403" w14:textId="77777777" w:rsidR="00C51EE4" w:rsidRDefault="00C51EE4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14:paraId="3E6B6EA2" w14:textId="6E0C8D52" w:rsidR="0083329A" w:rsidRPr="007A6CB5" w:rsidRDefault="0083329A" w:rsidP="000C53C3">
      <w:pPr>
        <w:tabs>
          <w:tab w:val="left" w:pos="851"/>
        </w:tabs>
        <w:jc w:val="both"/>
        <w:rPr>
          <w:b/>
          <w:bCs/>
          <w:sz w:val="24"/>
          <w:szCs w:val="24"/>
        </w:rPr>
      </w:pPr>
      <w:r w:rsidRPr="007A6CB5">
        <w:rPr>
          <w:b/>
          <w:bCs/>
          <w:sz w:val="24"/>
          <w:szCs w:val="24"/>
        </w:rPr>
        <w:t xml:space="preserve">CONSIDERANDO: </w:t>
      </w:r>
    </w:p>
    <w:p w14:paraId="3EC23604" w14:textId="77777777" w:rsidR="00C51EE4" w:rsidRPr="00C51EE4" w:rsidRDefault="0083329A" w:rsidP="00C51EE4">
      <w:pPr>
        <w:tabs>
          <w:tab w:val="left" w:pos="2127"/>
        </w:tabs>
        <w:spacing w:before="240" w:after="120"/>
        <w:jc w:val="both"/>
        <w:rPr>
          <w:rFonts w:eastAsia="Calibri"/>
          <w:sz w:val="24"/>
          <w:szCs w:val="24"/>
          <w:lang w:val="es-AR" w:eastAsia="en-US"/>
        </w:rPr>
      </w:pPr>
      <w:r w:rsidRPr="007A6CB5">
        <w:rPr>
          <w:sz w:val="24"/>
          <w:szCs w:val="24"/>
        </w:rPr>
        <w:t>                      </w:t>
      </w:r>
      <w:r>
        <w:rPr>
          <w:sz w:val="24"/>
          <w:szCs w:val="24"/>
        </w:rPr>
        <w:tab/>
      </w:r>
      <w:r w:rsidR="00C51EE4" w:rsidRPr="00C51EE4">
        <w:rPr>
          <w:rFonts w:eastAsia="Calibri"/>
          <w:sz w:val="24"/>
          <w:szCs w:val="24"/>
          <w:lang w:val="es-AR" w:eastAsia="en-US"/>
        </w:rPr>
        <w:t xml:space="preserve">Que, el programa provincial “Caminos Productivos” (Caminos de la Ruralidad), apunta a mejorar la </w:t>
      </w:r>
      <w:proofErr w:type="spellStart"/>
      <w:r w:rsidR="00C51EE4" w:rsidRPr="00C51EE4">
        <w:rPr>
          <w:rFonts w:eastAsia="Calibri"/>
          <w:sz w:val="24"/>
          <w:szCs w:val="24"/>
          <w:lang w:val="es-AR" w:eastAsia="en-US"/>
        </w:rPr>
        <w:t>transitabilidad</w:t>
      </w:r>
      <w:proofErr w:type="spellEnd"/>
      <w:r w:rsidR="00C51EE4" w:rsidRPr="00C51EE4">
        <w:rPr>
          <w:rFonts w:eastAsia="Calibri"/>
          <w:sz w:val="24"/>
          <w:szCs w:val="24"/>
          <w:lang w:val="es-AR" w:eastAsia="en-US"/>
        </w:rPr>
        <w:t xml:space="preserve"> de los caminos troncales para permitir, no sólo el acceso a las Escuelas sino también a optimizar la salida de la producción, tan importante para la educación y economía de nuestra ciudad,</w:t>
      </w:r>
    </w:p>
    <w:p w14:paraId="3B9F0E25" w14:textId="77777777" w:rsidR="00C51EE4" w:rsidRPr="00C51EE4" w:rsidRDefault="00C51EE4" w:rsidP="00C51EE4">
      <w:pPr>
        <w:tabs>
          <w:tab w:val="left" w:pos="2127"/>
        </w:tabs>
        <w:spacing w:before="240" w:after="120"/>
        <w:jc w:val="both"/>
        <w:rPr>
          <w:rFonts w:eastAsia="Calibri"/>
          <w:sz w:val="24"/>
          <w:szCs w:val="24"/>
          <w:lang w:val="es-AR" w:eastAsia="en-US"/>
        </w:rPr>
      </w:pPr>
      <w:r w:rsidRPr="00C51EE4">
        <w:rPr>
          <w:rFonts w:eastAsia="Calibri"/>
          <w:sz w:val="24"/>
          <w:szCs w:val="24"/>
          <w:lang w:val="es-AR" w:eastAsia="en-US"/>
        </w:rPr>
        <w:t xml:space="preserve">            </w:t>
      </w:r>
      <w:r w:rsidRPr="00C51EE4">
        <w:rPr>
          <w:rFonts w:eastAsia="Calibri"/>
          <w:sz w:val="24"/>
          <w:szCs w:val="24"/>
          <w:lang w:val="es-AR" w:eastAsia="en-US"/>
        </w:rPr>
        <w:tab/>
        <w:t>Que, ya se han realizado obras de ripiado en otras zonas de nuestro distrito, mejorando la calidad de vida de los moradores y/o productores de la zona rural de Totoras,</w:t>
      </w:r>
    </w:p>
    <w:p w14:paraId="5FEE8159" w14:textId="77777777" w:rsidR="00C51EE4" w:rsidRPr="00C51EE4" w:rsidRDefault="00C51EE4" w:rsidP="00C51EE4">
      <w:pPr>
        <w:tabs>
          <w:tab w:val="left" w:pos="2127"/>
        </w:tabs>
        <w:spacing w:before="240" w:after="120"/>
        <w:jc w:val="both"/>
        <w:rPr>
          <w:rFonts w:eastAsia="Calibri"/>
          <w:sz w:val="24"/>
          <w:szCs w:val="24"/>
          <w:lang w:val="es-AR" w:eastAsia="en-US"/>
        </w:rPr>
      </w:pPr>
      <w:r w:rsidRPr="00C51EE4">
        <w:rPr>
          <w:rFonts w:eastAsia="Calibri"/>
          <w:sz w:val="24"/>
          <w:szCs w:val="24"/>
          <w:lang w:val="es-AR" w:eastAsia="en-US"/>
        </w:rPr>
        <w:t xml:space="preserve">             </w:t>
      </w:r>
      <w:r w:rsidRPr="00C51EE4">
        <w:rPr>
          <w:rFonts w:eastAsia="Calibri"/>
          <w:sz w:val="24"/>
          <w:szCs w:val="24"/>
          <w:lang w:val="es-AR" w:eastAsia="en-US"/>
        </w:rPr>
        <w:tab/>
        <w:t>Que, es menester del Estado ocuparse de la conservación y provisión de las obras públicas,</w:t>
      </w:r>
    </w:p>
    <w:p w14:paraId="4FAEA288" w14:textId="6FDC11E0" w:rsidR="00CD5C14" w:rsidRPr="000657FF" w:rsidRDefault="0083329A" w:rsidP="00C51EE4">
      <w:pPr>
        <w:tabs>
          <w:tab w:val="left" w:pos="2127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1E75" w:rsidRPr="000657FF">
        <w:rPr>
          <w:color w:val="000000"/>
          <w:sz w:val="24"/>
          <w:szCs w:val="24"/>
          <w:lang w:eastAsia="es-AR"/>
        </w:rPr>
        <w:t>P</w:t>
      </w:r>
      <w:r w:rsidR="00AB7E20" w:rsidRPr="000657FF">
        <w:rPr>
          <w:sz w:val="24"/>
          <w:szCs w:val="24"/>
        </w:rPr>
        <w:t>or</w:t>
      </w:r>
      <w:r w:rsidR="00714A8C" w:rsidRPr="000657FF">
        <w:rPr>
          <w:sz w:val="24"/>
          <w:szCs w:val="24"/>
        </w:rPr>
        <w:t xml:space="preserve"> </w:t>
      </w:r>
      <w:r w:rsidR="00F2400A" w:rsidRPr="000657FF">
        <w:rPr>
          <w:sz w:val="24"/>
          <w:szCs w:val="24"/>
        </w:rPr>
        <w:t xml:space="preserve"> </w:t>
      </w:r>
      <w:r w:rsidR="00AB7E20" w:rsidRPr="000657FF">
        <w:rPr>
          <w:sz w:val="24"/>
          <w:szCs w:val="24"/>
        </w:rPr>
        <w:t xml:space="preserve"> </w:t>
      </w:r>
      <w:proofErr w:type="spellStart"/>
      <w:r w:rsidR="00AB7E20" w:rsidRPr="000657FF">
        <w:rPr>
          <w:sz w:val="24"/>
          <w:szCs w:val="24"/>
        </w:rPr>
        <w:t>tod</w:t>
      </w:r>
      <w:proofErr w:type="spellEnd"/>
      <w:r w:rsidR="00AB7E20" w:rsidRPr="000657FF">
        <w:rPr>
          <w:sz w:val="24"/>
          <w:szCs w:val="24"/>
          <w:lang w:val="es-ES_tradnl"/>
        </w:rPr>
        <w:t xml:space="preserve">o </w:t>
      </w:r>
      <w:r w:rsidR="00AB7E20" w:rsidRPr="000657FF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0657FF">
        <w:rPr>
          <w:sz w:val="24"/>
          <w:szCs w:val="24"/>
        </w:rPr>
        <w:t>N°</w:t>
      </w:r>
      <w:proofErr w:type="spellEnd"/>
      <w:r w:rsidR="00AB7E20" w:rsidRPr="000657FF">
        <w:rPr>
          <w:sz w:val="24"/>
          <w:szCs w:val="24"/>
        </w:rPr>
        <w:t>: 2756 y su propio Reglamento Interno, formula la siguiente:</w:t>
      </w:r>
    </w:p>
    <w:p w14:paraId="27FB9F78" w14:textId="77777777" w:rsidR="000657FF" w:rsidRPr="00DD3FE2" w:rsidRDefault="000657FF" w:rsidP="000657FF">
      <w:pPr>
        <w:tabs>
          <w:tab w:val="left" w:pos="851"/>
          <w:tab w:val="left" w:pos="1985"/>
        </w:tabs>
        <w:jc w:val="both"/>
      </w:pPr>
    </w:p>
    <w:p w14:paraId="394E2F34" w14:textId="1B9574CD" w:rsidR="00AB7E20" w:rsidRDefault="00AB7E20" w:rsidP="003D4D04">
      <w:pPr>
        <w:pStyle w:val="Textoindependiente3"/>
        <w:tabs>
          <w:tab w:val="left" w:pos="1985"/>
          <w:tab w:val="left" w:pos="2127"/>
        </w:tabs>
        <w:spacing w:after="24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9BCAD46" w14:textId="212E8957" w:rsidR="00BD5692" w:rsidRPr="00BD5692" w:rsidRDefault="0083329A" w:rsidP="00BD5692">
      <w:pPr>
        <w:spacing w:after="240"/>
        <w:jc w:val="both"/>
        <w:rPr>
          <w:sz w:val="24"/>
          <w:szCs w:val="24"/>
          <w:lang w:val="es-AR" w:eastAsia="en-US"/>
        </w:rPr>
      </w:pPr>
      <w:r w:rsidRPr="007A6CB5">
        <w:rPr>
          <w:b/>
          <w:bCs/>
          <w:sz w:val="24"/>
          <w:szCs w:val="24"/>
          <w:u w:val="single"/>
        </w:rPr>
        <w:t>ARTÍCULO</w:t>
      </w:r>
      <w:r>
        <w:rPr>
          <w:b/>
          <w:bCs/>
          <w:sz w:val="24"/>
          <w:szCs w:val="24"/>
          <w:u w:val="single"/>
        </w:rPr>
        <w:t xml:space="preserve"> </w:t>
      </w:r>
      <w:r w:rsidRPr="007A6CB5">
        <w:rPr>
          <w:b/>
          <w:bCs/>
          <w:sz w:val="24"/>
          <w:szCs w:val="24"/>
          <w:u w:val="single"/>
        </w:rPr>
        <w:t>1º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 w:rsidR="00C51EE4" w:rsidRPr="00C51EE4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="00C51EE4" w:rsidRPr="00C51EE4">
        <w:rPr>
          <w:rFonts w:eastAsia="Calibri"/>
          <w:sz w:val="24"/>
          <w:szCs w:val="24"/>
          <w:lang w:val="es-AR" w:eastAsia="en-US"/>
        </w:rPr>
        <w:t xml:space="preserve"> al Departamento Ejecutivo Municipal informe a ese Cuerpo, si está contemplada la realización de obra de ripiado para los Caminos Rurales N°30 y N°28 del Distrito Totoras.-</w:t>
      </w:r>
    </w:p>
    <w:p w14:paraId="43497175" w14:textId="611E6D5C" w:rsidR="0083329A" w:rsidRDefault="0083329A" w:rsidP="00BD5692">
      <w:pPr>
        <w:spacing w:after="240"/>
        <w:jc w:val="both"/>
        <w:rPr>
          <w:sz w:val="24"/>
          <w:szCs w:val="24"/>
        </w:rPr>
      </w:pPr>
      <w:r w:rsidRPr="007A6CB5">
        <w:rPr>
          <w:b/>
          <w:bCs/>
          <w:sz w:val="24"/>
          <w:szCs w:val="24"/>
          <w:u w:val="single"/>
        </w:rPr>
        <w:t>ARTÍCULO 2º</w:t>
      </w:r>
      <w:proofErr w:type="gramStart"/>
      <w:r>
        <w:rPr>
          <w:b/>
          <w:bCs/>
          <w:sz w:val="24"/>
          <w:szCs w:val="24"/>
        </w:rPr>
        <w:t>).-</w:t>
      </w:r>
      <w:proofErr w:type="gramEnd"/>
      <w:r w:rsidRPr="007A6C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6CB5">
        <w:rPr>
          <w:sz w:val="24"/>
          <w:szCs w:val="24"/>
        </w:rPr>
        <w:t xml:space="preserve">Comuníquese, Publíquese, Archívese y </w:t>
      </w:r>
      <w:proofErr w:type="spellStart"/>
      <w:r w:rsidRPr="007A6CB5">
        <w:rPr>
          <w:sz w:val="24"/>
          <w:szCs w:val="24"/>
        </w:rPr>
        <w:t>Dése</w:t>
      </w:r>
      <w:proofErr w:type="spellEnd"/>
      <w:r w:rsidRPr="007A6CB5">
        <w:rPr>
          <w:sz w:val="24"/>
          <w:szCs w:val="24"/>
        </w:rPr>
        <w:t xml:space="preserve"> al Registro Municipal.</w:t>
      </w:r>
    </w:p>
    <w:p w14:paraId="647A0785" w14:textId="77777777" w:rsidR="0083329A" w:rsidRPr="007A6CB5" w:rsidRDefault="0083329A" w:rsidP="0083329A">
      <w:pPr>
        <w:jc w:val="both"/>
        <w:rPr>
          <w:sz w:val="24"/>
          <w:szCs w:val="24"/>
        </w:rPr>
      </w:pPr>
    </w:p>
    <w:p w14:paraId="25B2CB27" w14:textId="245B45C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d</w:t>
      </w:r>
      <w:r w:rsidR="000C53C3">
        <w:rPr>
          <w:sz w:val="24"/>
          <w:szCs w:val="24"/>
        </w:rPr>
        <w:t>iecinueve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C51EE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291D3" w14:textId="77777777" w:rsidR="001F0718" w:rsidRDefault="001F0718">
      <w:r>
        <w:separator/>
      </w:r>
    </w:p>
  </w:endnote>
  <w:endnote w:type="continuationSeparator" w:id="0">
    <w:p w14:paraId="73CAF3C2" w14:textId="77777777" w:rsidR="001F0718" w:rsidRDefault="001F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01EB" w14:textId="77777777" w:rsidR="001F0718" w:rsidRDefault="001F0718">
      <w:r>
        <w:separator/>
      </w:r>
    </w:p>
  </w:footnote>
  <w:footnote w:type="continuationSeparator" w:id="0">
    <w:p w14:paraId="519F4A06" w14:textId="77777777" w:rsidR="001F0718" w:rsidRDefault="001F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7</cp:revision>
  <cp:lastPrinted>2024-09-19T15:38:00Z</cp:lastPrinted>
  <dcterms:created xsi:type="dcterms:W3CDTF">2024-09-12T11:54:00Z</dcterms:created>
  <dcterms:modified xsi:type="dcterms:W3CDTF">2024-09-19T15:40:00Z</dcterms:modified>
</cp:coreProperties>
</file>