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7068FC67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9C309A">
        <w:rPr>
          <w:sz w:val="24"/>
          <w:szCs w:val="24"/>
        </w:rPr>
        <w:t>6</w:t>
      </w:r>
      <w:r w:rsidR="0083329A">
        <w:rPr>
          <w:sz w:val="24"/>
          <w:szCs w:val="24"/>
        </w:rPr>
        <w:t>3</w:t>
      </w:r>
    </w:p>
    <w:p w14:paraId="465A748A" w14:textId="77777777" w:rsidR="009D1D96" w:rsidRDefault="009D1D96" w:rsidP="009D1D9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FB3C3CD" w14:textId="0BF134EE" w:rsidR="0083329A" w:rsidRDefault="00FC0011" w:rsidP="0083329A">
      <w:pPr>
        <w:tabs>
          <w:tab w:val="left" w:pos="851"/>
        </w:tabs>
        <w:jc w:val="both"/>
        <w:rPr>
          <w:b/>
          <w:bCs/>
          <w:sz w:val="24"/>
          <w:szCs w:val="24"/>
        </w:rPr>
      </w:pPr>
      <w:r>
        <w:rPr>
          <w:sz w:val="24"/>
        </w:rPr>
        <w:tab/>
      </w:r>
      <w:r w:rsidR="0083329A">
        <w:rPr>
          <w:sz w:val="24"/>
          <w:szCs w:val="24"/>
        </w:rPr>
        <w:t>La necesidad de dar respuesta a las solicitudes de excepción para la subdivisión de lotes formuladas por vecinos de la localidad</w:t>
      </w:r>
      <w:r w:rsidR="0083329A" w:rsidRPr="00256922">
        <w:rPr>
          <w:sz w:val="24"/>
          <w:szCs w:val="24"/>
        </w:rPr>
        <w:t>,</w:t>
      </w:r>
      <w:r w:rsidR="0083329A">
        <w:rPr>
          <w:sz w:val="24"/>
          <w:szCs w:val="24"/>
        </w:rPr>
        <w:t xml:space="preserve"> así como otros temas relacionados con el Plan Urbano de la ciudad (Ord. 1045/13), </w:t>
      </w:r>
      <w:r w:rsidR="0083329A" w:rsidRPr="00256922">
        <w:rPr>
          <w:sz w:val="24"/>
          <w:szCs w:val="24"/>
        </w:rPr>
        <w:t>y;</w:t>
      </w:r>
    </w:p>
    <w:p w14:paraId="3E6B6EA2" w14:textId="77777777" w:rsidR="0083329A" w:rsidRPr="007A6CB5" w:rsidRDefault="0083329A" w:rsidP="0083329A">
      <w:pPr>
        <w:spacing w:before="100" w:beforeAutospacing="1"/>
        <w:rPr>
          <w:b/>
          <w:bCs/>
          <w:sz w:val="24"/>
          <w:szCs w:val="24"/>
        </w:rPr>
      </w:pPr>
      <w:r w:rsidRPr="007A6CB5">
        <w:rPr>
          <w:b/>
          <w:bCs/>
          <w:sz w:val="24"/>
          <w:szCs w:val="24"/>
        </w:rPr>
        <w:t xml:space="preserve">CONSIDERANDO: </w:t>
      </w:r>
    </w:p>
    <w:p w14:paraId="5D21AAEC" w14:textId="66D5D880" w:rsidR="0083329A" w:rsidRPr="00762C3F" w:rsidRDefault="0083329A" w:rsidP="0083329A">
      <w:pPr>
        <w:spacing w:before="120" w:after="120"/>
        <w:jc w:val="both"/>
        <w:rPr>
          <w:sz w:val="24"/>
          <w:szCs w:val="24"/>
        </w:rPr>
      </w:pPr>
      <w:r w:rsidRPr="007A6CB5">
        <w:rPr>
          <w:sz w:val="24"/>
          <w:szCs w:val="24"/>
        </w:rPr>
        <w:t>                     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2C3F">
        <w:rPr>
          <w:sz w:val="24"/>
          <w:szCs w:val="24"/>
        </w:rPr>
        <w:t xml:space="preserve">Que </w:t>
      </w:r>
      <w:r>
        <w:rPr>
          <w:sz w:val="24"/>
          <w:szCs w:val="24"/>
        </w:rPr>
        <w:t>son numerosas las solicitudes de vecinos que requieren autorización para realizar subdivisiones de lotes</w:t>
      </w:r>
      <w:r w:rsidRPr="00762C3F">
        <w:rPr>
          <w:sz w:val="24"/>
          <w:szCs w:val="24"/>
        </w:rPr>
        <w:t>;</w:t>
      </w:r>
    </w:p>
    <w:p w14:paraId="76003435" w14:textId="2ED2E718" w:rsidR="0083329A" w:rsidRPr="00762C3F" w:rsidRDefault="0083329A" w:rsidP="0083329A">
      <w:pPr>
        <w:spacing w:after="120"/>
        <w:jc w:val="both"/>
        <w:rPr>
          <w:sz w:val="24"/>
          <w:szCs w:val="24"/>
        </w:rPr>
      </w:pPr>
      <w:r w:rsidRPr="00762C3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2C3F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además de las mencionadas, existen asuntos pendientes de ser tratados en comisión; </w:t>
      </w:r>
    </w:p>
    <w:p w14:paraId="00DFC294" w14:textId="6A841423" w:rsidR="0083329A" w:rsidRDefault="0083329A" w:rsidP="0083329A">
      <w:pPr>
        <w:jc w:val="both"/>
        <w:rPr>
          <w:sz w:val="24"/>
          <w:szCs w:val="24"/>
        </w:rPr>
      </w:pPr>
      <w:r w:rsidRPr="00762C3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2C3F">
        <w:rPr>
          <w:sz w:val="24"/>
          <w:szCs w:val="24"/>
        </w:rPr>
        <w:t xml:space="preserve">Que </w:t>
      </w:r>
      <w:r>
        <w:rPr>
          <w:sz w:val="24"/>
          <w:szCs w:val="24"/>
        </w:rPr>
        <w:t>sería oportuno mantener una reunión con los integrantes del área técnica municipal, con el objeto de que puedan hacer sus consideraciones</w:t>
      </w:r>
      <w:r>
        <w:rPr>
          <w:sz w:val="24"/>
          <w:szCs w:val="24"/>
        </w:rPr>
        <w:t>.</w:t>
      </w:r>
    </w:p>
    <w:p w14:paraId="32F33F92" w14:textId="77777777" w:rsidR="0083329A" w:rsidRDefault="0083329A" w:rsidP="0083329A">
      <w:pPr>
        <w:jc w:val="both"/>
        <w:rPr>
          <w:sz w:val="24"/>
          <w:szCs w:val="24"/>
        </w:rPr>
      </w:pPr>
    </w:p>
    <w:p w14:paraId="4FAEA288" w14:textId="253A3867" w:rsidR="00CD5C14" w:rsidRPr="000657FF" w:rsidRDefault="0083329A" w:rsidP="008332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57FF">
        <w:tab/>
      </w:r>
      <w:r w:rsidR="009F1E75" w:rsidRPr="000657FF">
        <w:rPr>
          <w:color w:val="000000"/>
          <w:sz w:val="24"/>
          <w:szCs w:val="24"/>
          <w:lang w:eastAsia="es-AR"/>
        </w:rPr>
        <w:t>P</w:t>
      </w:r>
      <w:r w:rsidR="00AB7E20" w:rsidRPr="000657FF">
        <w:rPr>
          <w:sz w:val="24"/>
          <w:szCs w:val="24"/>
        </w:rPr>
        <w:t>or</w:t>
      </w:r>
      <w:r w:rsidR="00714A8C" w:rsidRPr="000657FF">
        <w:rPr>
          <w:sz w:val="24"/>
          <w:szCs w:val="24"/>
        </w:rPr>
        <w:t xml:space="preserve"> </w:t>
      </w:r>
      <w:r w:rsidR="00F2400A" w:rsidRPr="000657FF">
        <w:rPr>
          <w:sz w:val="24"/>
          <w:szCs w:val="24"/>
        </w:rPr>
        <w:t xml:space="preserve"> </w:t>
      </w:r>
      <w:r w:rsidR="00AB7E20" w:rsidRPr="000657FF">
        <w:rPr>
          <w:sz w:val="24"/>
          <w:szCs w:val="24"/>
        </w:rPr>
        <w:t xml:space="preserve"> </w:t>
      </w:r>
      <w:proofErr w:type="spellStart"/>
      <w:proofErr w:type="gramStart"/>
      <w:r w:rsidR="00AB7E20" w:rsidRPr="000657FF">
        <w:rPr>
          <w:sz w:val="24"/>
          <w:szCs w:val="24"/>
        </w:rPr>
        <w:t>tod</w:t>
      </w:r>
      <w:proofErr w:type="spellEnd"/>
      <w:r w:rsidR="00AB7E20" w:rsidRPr="000657FF">
        <w:rPr>
          <w:sz w:val="24"/>
          <w:szCs w:val="24"/>
          <w:lang w:val="es-ES_tradnl"/>
        </w:rPr>
        <w:t>o</w:t>
      </w:r>
      <w:r w:rsidR="00F2400A" w:rsidRPr="000657FF">
        <w:rPr>
          <w:sz w:val="24"/>
          <w:szCs w:val="24"/>
          <w:lang w:val="es-ES_tradnl"/>
        </w:rPr>
        <w:t xml:space="preserve"> </w:t>
      </w:r>
      <w:r w:rsidR="00AB7E20" w:rsidRPr="000657FF">
        <w:rPr>
          <w:sz w:val="24"/>
          <w:szCs w:val="24"/>
          <w:lang w:val="es-ES_tradnl"/>
        </w:rPr>
        <w:t xml:space="preserve"> </w:t>
      </w:r>
      <w:r w:rsidR="00AB7E20" w:rsidRPr="000657FF">
        <w:rPr>
          <w:sz w:val="24"/>
          <w:szCs w:val="24"/>
        </w:rPr>
        <w:t>ello</w:t>
      </w:r>
      <w:proofErr w:type="gramEnd"/>
      <w:r w:rsidR="00AB7E20" w:rsidRPr="000657FF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0657FF">
        <w:rPr>
          <w:sz w:val="24"/>
          <w:szCs w:val="24"/>
        </w:rPr>
        <w:t>N°</w:t>
      </w:r>
      <w:proofErr w:type="spellEnd"/>
      <w:r w:rsidR="00AB7E20" w:rsidRPr="000657FF">
        <w:rPr>
          <w:sz w:val="24"/>
          <w:szCs w:val="24"/>
        </w:rPr>
        <w:t>: 2756 y su propio Reglamento Interno, formula la siguiente:</w:t>
      </w:r>
    </w:p>
    <w:p w14:paraId="27FB9F78" w14:textId="77777777" w:rsidR="000657FF" w:rsidRPr="00DD3FE2" w:rsidRDefault="000657FF" w:rsidP="000657FF">
      <w:pPr>
        <w:tabs>
          <w:tab w:val="left" w:pos="851"/>
          <w:tab w:val="left" w:pos="1985"/>
        </w:tabs>
        <w:jc w:val="both"/>
      </w:pPr>
    </w:p>
    <w:p w14:paraId="394E2F34" w14:textId="1B9574CD" w:rsidR="00AB7E20" w:rsidRDefault="00AB7E20" w:rsidP="003D4D04">
      <w:pPr>
        <w:pStyle w:val="Textoindependiente3"/>
        <w:tabs>
          <w:tab w:val="left" w:pos="1985"/>
          <w:tab w:val="left" w:pos="2127"/>
        </w:tabs>
        <w:spacing w:after="24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2138E5F" w14:textId="77777777" w:rsidR="0083329A" w:rsidRDefault="0083329A" w:rsidP="0083329A">
      <w:pPr>
        <w:spacing w:after="240"/>
        <w:jc w:val="both"/>
        <w:rPr>
          <w:sz w:val="24"/>
          <w:szCs w:val="24"/>
          <w:lang w:val="es-419" w:eastAsia="en-US"/>
        </w:rPr>
      </w:pPr>
      <w:r w:rsidRPr="007A6CB5">
        <w:rPr>
          <w:b/>
          <w:bCs/>
          <w:sz w:val="24"/>
          <w:szCs w:val="24"/>
          <w:u w:val="single"/>
        </w:rPr>
        <w:t>ARTÍCULO</w:t>
      </w:r>
      <w:r>
        <w:rPr>
          <w:b/>
          <w:bCs/>
          <w:sz w:val="24"/>
          <w:szCs w:val="24"/>
          <w:u w:val="single"/>
        </w:rPr>
        <w:t xml:space="preserve"> </w:t>
      </w:r>
      <w:r w:rsidRPr="007A6CB5">
        <w:rPr>
          <w:b/>
          <w:bCs/>
          <w:sz w:val="24"/>
          <w:szCs w:val="24"/>
          <w:u w:val="single"/>
        </w:rPr>
        <w:t>1º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s-419" w:eastAsia="en-US"/>
        </w:rPr>
        <w:t>S</w:t>
      </w:r>
      <w:r w:rsidRPr="005C653F">
        <w:rPr>
          <w:sz w:val="24"/>
          <w:szCs w:val="24"/>
          <w:lang w:val="es-419" w:eastAsia="en-US"/>
        </w:rPr>
        <w:t>ol</w:t>
      </w:r>
      <w:r>
        <w:rPr>
          <w:sz w:val="24"/>
          <w:szCs w:val="24"/>
          <w:lang w:val="es-419" w:eastAsia="en-US"/>
        </w:rPr>
        <w:t>icítase</w:t>
      </w:r>
      <w:proofErr w:type="spellEnd"/>
      <w:r w:rsidRPr="005C653F">
        <w:rPr>
          <w:sz w:val="24"/>
          <w:szCs w:val="24"/>
          <w:lang w:val="es-419" w:eastAsia="en-US"/>
        </w:rPr>
        <w:t xml:space="preserve"> a la Intendente Municipal, que autorice a los integrantes de la Secretaría de Obras Públicas, Sr. Roberto Biaggi y Arq. Ciro </w:t>
      </w:r>
      <w:proofErr w:type="spellStart"/>
      <w:r w:rsidRPr="005C653F">
        <w:rPr>
          <w:sz w:val="24"/>
          <w:szCs w:val="24"/>
          <w:lang w:val="es-419" w:eastAsia="en-US"/>
        </w:rPr>
        <w:t>Radice</w:t>
      </w:r>
      <w:proofErr w:type="spellEnd"/>
      <w:r w:rsidRPr="005C653F">
        <w:rPr>
          <w:sz w:val="24"/>
          <w:szCs w:val="24"/>
          <w:lang w:val="es-419" w:eastAsia="en-US"/>
        </w:rPr>
        <w:t xml:space="preserve">, a concurrir a nuestro recinto, </w:t>
      </w:r>
      <w:r>
        <w:rPr>
          <w:sz w:val="24"/>
          <w:szCs w:val="24"/>
          <w:lang w:val="es-419" w:eastAsia="en-US"/>
        </w:rPr>
        <w:t xml:space="preserve">el próximo martes 17 de septiembre a las 9.30 </w:t>
      </w:r>
      <w:proofErr w:type="spellStart"/>
      <w:r>
        <w:rPr>
          <w:sz w:val="24"/>
          <w:szCs w:val="24"/>
          <w:lang w:val="es-419" w:eastAsia="en-US"/>
        </w:rPr>
        <w:t>hs</w:t>
      </w:r>
      <w:proofErr w:type="spellEnd"/>
      <w:r>
        <w:rPr>
          <w:sz w:val="24"/>
          <w:szCs w:val="24"/>
          <w:lang w:val="es-419" w:eastAsia="en-US"/>
        </w:rPr>
        <w:t xml:space="preserve">., </w:t>
      </w:r>
      <w:r w:rsidRPr="005C653F">
        <w:rPr>
          <w:sz w:val="24"/>
          <w:szCs w:val="24"/>
          <w:lang w:val="es-419" w:eastAsia="en-US"/>
        </w:rPr>
        <w:t>a fines de conversar sobre temas relacionados con esa área.</w:t>
      </w:r>
    </w:p>
    <w:p w14:paraId="43497175" w14:textId="45927E31" w:rsidR="0083329A" w:rsidRDefault="0083329A" w:rsidP="0083329A">
      <w:pPr>
        <w:jc w:val="both"/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 2º</w:t>
      </w:r>
      <w:proofErr w:type="gramStart"/>
      <w:r>
        <w:rPr>
          <w:b/>
          <w:bCs/>
          <w:sz w:val="24"/>
          <w:szCs w:val="24"/>
        </w:rPr>
        <w:t>).-</w:t>
      </w:r>
      <w:proofErr w:type="gramEnd"/>
      <w:r w:rsidRPr="007A6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6CB5">
        <w:rPr>
          <w:sz w:val="24"/>
          <w:szCs w:val="24"/>
        </w:rPr>
        <w:t xml:space="preserve">Comuníquese, Publíquese, Archívese y </w:t>
      </w:r>
      <w:proofErr w:type="spellStart"/>
      <w:r w:rsidRPr="007A6CB5">
        <w:rPr>
          <w:sz w:val="24"/>
          <w:szCs w:val="24"/>
        </w:rPr>
        <w:t>Dése</w:t>
      </w:r>
      <w:proofErr w:type="spellEnd"/>
      <w:r w:rsidRPr="007A6CB5">
        <w:rPr>
          <w:sz w:val="24"/>
          <w:szCs w:val="24"/>
        </w:rPr>
        <w:t xml:space="preserve"> al Registro Municipal.</w:t>
      </w:r>
    </w:p>
    <w:p w14:paraId="647A0785" w14:textId="77777777" w:rsidR="0083329A" w:rsidRPr="007A6CB5" w:rsidRDefault="0083329A" w:rsidP="0083329A">
      <w:pPr>
        <w:jc w:val="both"/>
        <w:rPr>
          <w:sz w:val="24"/>
          <w:szCs w:val="24"/>
        </w:rPr>
      </w:pPr>
    </w:p>
    <w:p w14:paraId="25B2CB27" w14:textId="12C537EC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BF49C8">
        <w:rPr>
          <w:sz w:val="24"/>
          <w:szCs w:val="24"/>
        </w:rPr>
        <w:t xml:space="preserve"> doce días del mes de setiembre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A6638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2024-09-12T11:51:00Z</cp:lastPrinted>
  <dcterms:created xsi:type="dcterms:W3CDTF">2024-09-12T11:54:00Z</dcterms:created>
  <dcterms:modified xsi:type="dcterms:W3CDTF">2024-09-12T12:11:00Z</dcterms:modified>
</cp:coreProperties>
</file>